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E" w:rsidRPr="00C55E75" w:rsidRDefault="006D314E" w:rsidP="00C55E75">
      <w:pPr>
        <w:pStyle w:val="BodyText"/>
        <w:ind w:right="-135"/>
        <w:jc w:val="center"/>
        <w:rPr>
          <w:b/>
        </w:rPr>
      </w:pPr>
      <w:r w:rsidRPr="00C55E75">
        <w:rPr>
          <w:b/>
        </w:rPr>
        <w:t>ADUNAREA GENERALA ORDINARA A ACTIONARILOR</w:t>
      </w:r>
    </w:p>
    <w:p w:rsidR="006D314E" w:rsidRPr="00C55E75" w:rsidRDefault="006D314E" w:rsidP="00C55E75">
      <w:pPr>
        <w:pStyle w:val="BodyText"/>
        <w:ind w:right="-135"/>
        <w:jc w:val="center"/>
        <w:rPr>
          <w:b/>
        </w:rPr>
      </w:pPr>
      <w:r w:rsidRPr="00C55E75">
        <w:rPr>
          <w:b/>
        </w:rPr>
        <w:t>LUCEAFARUL S.A. BACAU</w:t>
      </w:r>
    </w:p>
    <w:p w:rsidR="006D314E" w:rsidRPr="00C55E75" w:rsidRDefault="006D314E" w:rsidP="00C55E75">
      <w:pPr>
        <w:pStyle w:val="BodyText"/>
        <w:ind w:right="-135"/>
        <w:jc w:val="center"/>
      </w:pPr>
    </w:p>
    <w:p w:rsidR="006D314E" w:rsidRPr="00C55E75" w:rsidRDefault="006D314E" w:rsidP="00C55E75">
      <w:pPr>
        <w:pStyle w:val="BodyText"/>
        <w:ind w:right="-135"/>
        <w:jc w:val="center"/>
      </w:pPr>
      <w:r w:rsidRPr="00C55E75">
        <w:t>PRIMA CONVOCARE:</w:t>
      </w:r>
      <w:r w:rsidRPr="00C55E75">
        <w:tab/>
      </w:r>
      <w:r w:rsidRPr="00C55E75">
        <w:tab/>
      </w:r>
      <w:r w:rsidR="0064041E">
        <w:t>04</w:t>
      </w:r>
      <w:r w:rsidRPr="00C55E75">
        <w:t>.0</w:t>
      </w:r>
      <w:r w:rsidR="00946FC4" w:rsidRPr="00C55E75">
        <w:t>4</w:t>
      </w:r>
      <w:r w:rsidRPr="00C55E75">
        <w:t>.201</w:t>
      </w:r>
      <w:r w:rsidR="0064041E">
        <w:t>9</w:t>
      </w:r>
      <w:r w:rsidR="0093606F">
        <w:t xml:space="preserve"> ORA 1</w:t>
      </w:r>
      <w:r w:rsidR="0064041E">
        <w:t>0</w:t>
      </w:r>
      <w:r w:rsidR="0093606F">
        <w:t>.00</w:t>
      </w:r>
    </w:p>
    <w:p w:rsidR="006D314E" w:rsidRPr="00C55E75" w:rsidRDefault="006D314E" w:rsidP="00C55E75">
      <w:pPr>
        <w:pStyle w:val="BodyText"/>
        <w:ind w:right="-135"/>
        <w:jc w:val="center"/>
      </w:pPr>
      <w:r w:rsidRPr="00C55E75">
        <w:t>A DOUA CONVOCARE:</w:t>
      </w:r>
      <w:r w:rsidRPr="00C55E75">
        <w:tab/>
      </w:r>
      <w:r w:rsidRPr="00C55E75">
        <w:tab/>
      </w:r>
      <w:r w:rsidR="0064041E">
        <w:t>05</w:t>
      </w:r>
      <w:r w:rsidRPr="00C55E75">
        <w:t>.0</w:t>
      </w:r>
      <w:r w:rsidR="00946FC4" w:rsidRPr="00C55E75">
        <w:t>4</w:t>
      </w:r>
      <w:r w:rsidRPr="00C55E75">
        <w:t>.201</w:t>
      </w:r>
      <w:r w:rsidR="0064041E">
        <w:t>9</w:t>
      </w:r>
      <w:r w:rsidR="0093606F">
        <w:t xml:space="preserve"> ORA 1</w:t>
      </w:r>
      <w:r w:rsidR="0064041E">
        <w:t>0</w:t>
      </w:r>
      <w:r w:rsidR="0093606F">
        <w:t>.00</w:t>
      </w:r>
    </w:p>
    <w:p w:rsidR="006D314E" w:rsidRPr="00C55E75" w:rsidRDefault="006D314E">
      <w:pPr>
        <w:pStyle w:val="BodyText"/>
        <w:ind w:right="-135"/>
      </w:pPr>
    </w:p>
    <w:p w:rsidR="006D314E" w:rsidRPr="00C55E75" w:rsidRDefault="006D314E">
      <w:pPr>
        <w:pStyle w:val="BodyText"/>
        <w:ind w:right="-135"/>
        <w:jc w:val="both"/>
      </w:pPr>
    </w:p>
    <w:p w:rsidR="006D314E" w:rsidRDefault="007C58C5">
      <w:pPr>
        <w:pStyle w:val="BodyText"/>
        <w:ind w:right="-135"/>
        <w:jc w:val="both"/>
        <w:rPr>
          <w:u w:val="single"/>
        </w:rPr>
      </w:pPr>
      <w:r w:rsidRPr="00C55E75">
        <w:tab/>
      </w:r>
      <w:r w:rsidRPr="00C55E75">
        <w:rPr>
          <w:u w:val="single"/>
        </w:rPr>
        <w:t>Structura actionariatului</w:t>
      </w:r>
      <w:r w:rsidR="0076061A" w:rsidRPr="00C55E75">
        <w:rPr>
          <w:u w:val="single"/>
        </w:rPr>
        <w:t xml:space="preserve"> </w:t>
      </w:r>
      <w:r w:rsidR="00BA1314">
        <w:rPr>
          <w:u w:val="single"/>
        </w:rPr>
        <w:t>31.12.201</w:t>
      </w:r>
      <w:r w:rsidR="001A69FD">
        <w:rPr>
          <w:u w:val="single"/>
        </w:rPr>
        <w:t>8</w:t>
      </w:r>
    </w:p>
    <w:p w:rsidR="00673D65" w:rsidRPr="00C55E75" w:rsidRDefault="00673D65">
      <w:pPr>
        <w:pStyle w:val="BodyText"/>
        <w:ind w:right="-135"/>
        <w:jc w:val="both"/>
        <w:rPr>
          <w:u w:val="single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639"/>
        <w:gridCol w:w="2496"/>
        <w:gridCol w:w="1629"/>
        <w:gridCol w:w="1265"/>
        <w:gridCol w:w="1391"/>
        <w:gridCol w:w="1506"/>
      </w:tblGrid>
      <w:tr w:rsidR="00673D65" w:rsidRPr="00C55E75" w:rsidTr="00673D65">
        <w:trPr>
          <w:cantSplit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C55E75">
              <w:rPr>
                <w:b/>
              </w:rPr>
              <w:t>Nr.</w:t>
            </w:r>
          </w:p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C55E75">
              <w:rPr>
                <w:b/>
              </w:rPr>
              <w:t>crt.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C55E75" w:rsidRDefault="00673D65" w:rsidP="00673D65">
            <w:pPr>
              <w:pStyle w:val="BodyText"/>
              <w:ind w:right="-135"/>
              <w:rPr>
                <w:b/>
              </w:rPr>
            </w:pPr>
            <w:r w:rsidRPr="00C55E75">
              <w:rPr>
                <w:b/>
              </w:rPr>
              <w:t>Actionari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C55E75">
              <w:rPr>
                <w:b/>
              </w:rPr>
              <w:t>Numar de actiuni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C55E75">
              <w:rPr>
                <w:b/>
              </w:rPr>
              <w:t>Valoare nominala/ actiune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C55E75">
              <w:rPr>
                <w:b/>
              </w:rPr>
              <w:t>Valoarea nominala</w:t>
            </w:r>
            <w:r>
              <w:rPr>
                <w:b/>
              </w:rPr>
              <w:t xml:space="preserve"> </w:t>
            </w:r>
            <w:r w:rsidRPr="00C55E75">
              <w:rPr>
                <w:b/>
              </w:rPr>
              <w:t>a</w:t>
            </w:r>
          </w:p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C55E75">
              <w:rPr>
                <w:b/>
              </w:rPr>
              <w:t>actiunilor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C55E75">
              <w:rPr>
                <w:b/>
              </w:rPr>
              <w:t>Pondere in total capital social (%)</w:t>
            </w:r>
          </w:p>
        </w:tc>
      </w:tr>
      <w:tr w:rsidR="00673D65" w:rsidRPr="00C55E75" w:rsidTr="00673D65">
        <w:trPr>
          <w:cantSplit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C55E75" w:rsidRDefault="00673D65" w:rsidP="00673D65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673D65">
            <w:pPr>
              <w:pStyle w:val="BodyText"/>
              <w:ind w:right="-135"/>
              <w:jc w:val="center"/>
              <w:rPr>
                <w:b/>
              </w:rPr>
            </w:pPr>
            <w:r w:rsidRPr="00C55E75">
              <w:rPr>
                <w:b/>
              </w:rPr>
              <w:t>1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673D65">
            <w:pPr>
              <w:pStyle w:val="BodyText"/>
              <w:ind w:right="-135"/>
              <w:rPr>
                <w:b/>
              </w:rPr>
            </w:pPr>
          </w:p>
          <w:p w:rsidR="00673D65" w:rsidRPr="00673D65" w:rsidRDefault="00673D65" w:rsidP="00673D65">
            <w:pPr>
              <w:pStyle w:val="BodyText"/>
              <w:ind w:right="-135"/>
              <w:rPr>
                <w:b/>
              </w:rPr>
            </w:pPr>
            <w:r w:rsidRPr="00673D65">
              <w:rPr>
                <w:b/>
              </w:rPr>
              <w:t>CHITAC VASILE</w:t>
            </w:r>
          </w:p>
          <w:p w:rsidR="00673D65" w:rsidRPr="00673D65" w:rsidRDefault="00673D65" w:rsidP="00673D65">
            <w:pPr>
              <w:pStyle w:val="BodyText"/>
              <w:ind w:right="-135"/>
              <w:rPr>
                <w:b/>
              </w:rPr>
            </w:pP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C55E75">
              <w:rPr>
                <w:b/>
              </w:rPr>
              <w:t>167.</w:t>
            </w:r>
            <w:r>
              <w:rPr>
                <w:b/>
              </w:rPr>
              <w:t>882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673D65">
              <w:rPr>
                <w:b/>
              </w:rPr>
              <w:t>2,50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673D65">
              <w:rPr>
                <w:b/>
              </w:rPr>
              <w:t>419.705,00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C55E75">
              <w:rPr>
                <w:b/>
              </w:rPr>
              <w:t>61,</w:t>
            </w:r>
            <w:r>
              <w:rPr>
                <w:b/>
              </w:rPr>
              <w:t>8867</w:t>
            </w:r>
          </w:p>
        </w:tc>
      </w:tr>
      <w:tr w:rsidR="00673D65" w:rsidRPr="00C55E75" w:rsidTr="00673D65">
        <w:trPr>
          <w:cantSplit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Default="00673D65" w:rsidP="00673D65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Default="00673D65" w:rsidP="00673D65">
            <w:pPr>
              <w:pStyle w:val="BodyText"/>
              <w:ind w:right="-1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73D65" w:rsidRPr="00C55E75" w:rsidRDefault="00673D65" w:rsidP="00673D65">
            <w:pPr>
              <w:pStyle w:val="BodyText"/>
              <w:ind w:right="-135"/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673D65">
            <w:pPr>
              <w:pStyle w:val="BodyText"/>
              <w:ind w:right="-135"/>
              <w:rPr>
                <w:b/>
              </w:rPr>
            </w:pPr>
          </w:p>
          <w:p w:rsidR="00673D65" w:rsidRPr="00673D65" w:rsidRDefault="00673D65" w:rsidP="00673D65">
            <w:pPr>
              <w:pStyle w:val="BodyText"/>
              <w:ind w:right="-135"/>
              <w:rPr>
                <w:b/>
              </w:rPr>
            </w:pPr>
            <w:r w:rsidRPr="00673D65">
              <w:rPr>
                <w:b/>
              </w:rPr>
              <w:t>LUCEAFARUL S.A.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>
              <w:rPr>
                <w:b/>
              </w:rPr>
              <w:t>75.965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673D65">
              <w:rPr>
                <w:b/>
              </w:rPr>
              <w:t>2,50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673D65">
              <w:rPr>
                <w:b/>
              </w:rPr>
              <w:t>189.912,50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>
              <w:rPr>
                <w:b/>
              </w:rPr>
              <w:t>28,0032</w:t>
            </w:r>
          </w:p>
        </w:tc>
      </w:tr>
      <w:tr w:rsidR="00673D65" w:rsidRPr="00C55E75" w:rsidTr="00673D65">
        <w:trPr>
          <w:cantSplit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C55E75" w:rsidRDefault="00673D65" w:rsidP="00673D65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673D65">
            <w:pPr>
              <w:pStyle w:val="BodyText"/>
              <w:ind w:right="-13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673D65">
            <w:pPr>
              <w:pStyle w:val="BodyText"/>
              <w:ind w:right="-135"/>
              <w:rPr>
                <w:b/>
              </w:rPr>
            </w:pPr>
          </w:p>
          <w:p w:rsidR="00673D65" w:rsidRPr="00673D65" w:rsidRDefault="00673D65" w:rsidP="00673D65">
            <w:pPr>
              <w:pStyle w:val="BodyText"/>
              <w:ind w:right="-135"/>
              <w:rPr>
                <w:b/>
              </w:rPr>
            </w:pPr>
            <w:r w:rsidRPr="00673D65">
              <w:rPr>
                <w:b/>
              </w:rPr>
              <w:t>Alti actionari</w:t>
            </w:r>
          </w:p>
          <w:p w:rsidR="00673D65" w:rsidRPr="00673D65" w:rsidRDefault="00673D65" w:rsidP="00673D65">
            <w:pPr>
              <w:pStyle w:val="BodyText"/>
              <w:ind w:right="-135"/>
              <w:rPr>
                <w:b/>
              </w:rPr>
            </w:pP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C55E75">
              <w:rPr>
                <w:b/>
              </w:rPr>
              <w:t>.</w:t>
            </w:r>
            <w:r>
              <w:rPr>
                <w:b/>
              </w:rPr>
              <w:t>426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673D65">
              <w:rPr>
                <w:b/>
              </w:rPr>
              <w:t>2,50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673D65">
              <w:rPr>
                <w:b/>
              </w:rPr>
              <w:t>68.565,00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55E75">
              <w:rPr>
                <w:b/>
              </w:rPr>
              <w:t>,</w:t>
            </w:r>
            <w:r>
              <w:rPr>
                <w:b/>
              </w:rPr>
              <w:t>1101</w:t>
            </w:r>
          </w:p>
        </w:tc>
        <w:bookmarkStart w:id="0" w:name="_GoBack"/>
        <w:bookmarkEnd w:id="0"/>
      </w:tr>
      <w:tr w:rsidR="00673D65" w:rsidRPr="00C55E75" w:rsidTr="00673D65">
        <w:trPr>
          <w:cantSplit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673D65">
            <w:pPr>
              <w:pStyle w:val="BodyText"/>
              <w:ind w:right="-135"/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C55E75" w:rsidRDefault="00673D65" w:rsidP="00673D65">
            <w:pPr>
              <w:pStyle w:val="BodyText"/>
              <w:ind w:right="-135"/>
              <w:rPr>
                <w:b/>
              </w:rPr>
            </w:pPr>
          </w:p>
          <w:p w:rsidR="00673D65" w:rsidRPr="00C55E75" w:rsidRDefault="00673D65" w:rsidP="00673D65">
            <w:pPr>
              <w:pStyle w:val="BodyText"/>
              <w:ind w:right="-135"/>
              <w:rPr>
                <w:b/>
              </w:rPr>
            </w:pPr>
            <w:r w:rsidRPr="00C55E75">
              <w:rPr>
                <w:b/>
              </w:rPr>
              <w:t>TOTAL</w:t>
            </w:r>
          </w:p>
          <w:p w:rsidR="00673D65" w:rsidRPr="00C55E75" w:rsidRDefault="00673D65" w:rsidP="00673D65">
            <w:pPr>
              <w:pStyle w:val="BodyText"/>
              <w:ind w:right="-135"/>
              <w:rPr>
                <w:b/>
              </w:rPr>
            </w:pP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C55E75">
              <w:rPr>
                <w:b/>
              </w:rPr>
              <w:t>271.273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673D65">
              <w:rPr>
                <w:b/>
              </w:rPr>
              <w:t>2,50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673D65">
              <w:rPr>
                <w:b/>
              </w:rPr>
              <w:t>678.182,50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D65" w:rsidRPr="00C55E7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</w:p>
          <w:p w:rsidR="00673D65" w:rsidRPr="00673D65" w:rsidRDefault="00673D65" w:rsidP="00B755D4">
            <w:pPr>
              <w:pStyle w:val="BodyText"/>
              <w:ind w:right="-135"/>
              <w:jc w:val="center"/>
              <w:rPr>
                <w:b/>
              </w:rPr>
            </w:pPr>
            <w:r w:rsidRPr="00C55E75">
              <w:rPr>
                <w:b/>
              </w:rPr>
              <w:t>100,00000</w:t>
            </w:r>
          </w:p>
        </w:tc>
      </w:tr>
    </w:tbl>
    <w:p w:rsidR="006D314E" w:rsidRPr="00C55E75" w:rsidRDefault="006D314E">
      <w:pPr>
        <w:ind w:right="-135"/>
        <w:jc w:val="both"/>
      </w:pPr>
    </w:p>
    <w:p w:rsidR="006D314E" w:rsidRPr="00C55E75" w:rsidRDefault="006D314E" w:rsidP="0093606F">
      <w:pPr>
        <w:jc w:val="both"/>
        <w:rPr>
          <w:lang w:val="fr-FR"/>
        </w:rPr>
      </w:pPr>
      <w:r w:rsidRPr="00C55E75">
        <w:tab/>
      </w:r>
    </w:p>
    <w:p w:rsidR="005F3D44" w:rsidRPr="003A0DB1" w:rsidRDefault="005F3D44" w:rsidP="005F3D44">
      <w:pPr>
        <w:pStyle w:val="Recitals"/>
        <w:numPr>
          <w:ilvl w:val="0"/>
          <w:numId w:val="10"/>
        </w:numPr>
        <w:tabs>
          <w:tab w:val="clear" w:pos="680"/>
          <w:tab w:val="num" w:pos="851"/>
        </w:tabs>
        <w:spacing w:after="120" w:line="276" w:lineRule="auto"/>
        <w:ind w:left="567" w:hanging="567"/>
        <w:rPr>
          <w:rFonts w:asciiTheme="minorHAnsi" w:hAnsiTheme="minorHAnsi" w:cstheme="minorHAnsi"/>
          <w:sz w:val="24"/>
          <w:lang w:val="ro-RO"/>
        </w:rPr>
      </w:pPr>
      <w:r>
        <w:rPr>
          <w:rFonts w:asciiTheme="minorHAnsi" w:hAnsiTheme="minorHAnsi" w:cstheme="minorHAnsi"/>
          <w:sz w:val="24"/>
          <w:lang w:val="ro-RO"/>
        </w:rPr>
        <w:t>LUCEAFARUL S.A.</w:t>
      </w:r>
      <w:r w:rsidRPr="003A0DB1">
        <w:rPr>
          <w:rFonts w:asciiTheme="minorHAnsi" w:hAnsiTheme="minorHAnsi" w:cstheme="minorHAnsi"/>
          <w:sz w:val="24"/>
          <w:lang w:val="ro-RO"/>
        </w:rPr>
        <w:t xml:space="preserve"> este un emitent ale cărui</w:t>
      </w:r>
      <w:r>
        <w:rPr>
          <w:rFonts w:asciiTheme="minorHAnsi" w:hAnsiTheme="minorHAnsi" w:cstheme="minorHAnsi"/>
          <w:sz w:val="24"/>
          <w:lang w:val="ro-RO"/>
        </w:rPr>
        <w:t xml:space="preserve"> </w:t>
      </w:r>
      <w:r w:rsidRPr="003A0DB1">
        <w:rPr>
          <w:rFonts w:asciiTheme="minorHAnsi" w:hAnsiTheme="minorHAnsi" w:cstheme="minorHAnsi"/>
          <w:sz w:val="24"/>
          <w:lang w:val="ro-RO"/>
        </w:rPr>
        <w:t>acțiuni au fost înscrise la tranzacționare</w:t>
      </w:r>
      <w:r>
        <w:rPr>
          <w:rFonts w:asciiTheme="minorHAnsi" w:hAnsiTheme="minorHAnsi" w:cstheme="minorHAnsi"/>
          <w:sz w:val="24"/>
          <w:lang w:val="ro-RO"/>
        </w:rPr>
        <w:t xml:space="preserve"> </w:t>
      </w:r>
      <w:r w:rsidRPr="003A0DB1">
        <w:rPr>
          <w:rFonts w:asciiTheme="minorHAnsi" w:hAnsiTheme="minorHAnsi" w:cstheme="minorHAnsi"/>
          <w:sz w:val="24"/>
          <w:lang w:val="ro-RO"/>
        </w:rPr>
        <w:t>pana in data de 17.06.2015 pe</w:t>
      </w:r>
      <w:r>
        <w:rPr>
          <w:rFonts w:asciiTheme="minorHAnsi" w:hAnsiTheme="minorHAnsi" w:cstheme="minorHAnsi"/>
          <w:sz w:val="24"/>
          <w:lang w:val="ro-RO"/>
        </w:rPr>
        <w:t xml:space="preserve"> </w:t>
      </w:r>
      <w:r w:rsidRPr="003A0DB1">
        <w:rPr>
          <w:rFonts w:asciiTheme="minorHAnsi" w:hAnsiTheme="minorHAnsi" w:cstheme="minorHAnsi"/>
          <w:sz w:val="24"/>
          <w:lang w:val="ro-RO"/>
        </w:rPr>
        <w:t>piața RASDAQ administrata de Bursa de Valori București;</w:t>
      </w:r>
    </w:p>
    <w:p w:rsidR="005F3D44" w:rsidRPr="003A0DB1" w:rsidRDefault="005F3D44" w:rsidP="005F3D44">
      <w:pPr>
        <w:pStyle w:val="Recitals"/>
        <w:numPr>
          <w:ilvl w:val="0"/>
          <w:numId w:val="10"/>
        </w:numPr>
        <w:tabs>
          <w:tab w:val="clear" w:pos="680"/>
          <w:tab w:val="num" w:pos="851"/>
        </w:tabs>
        <w:spacing w:after="120" w:line="276" w:lineRule="auto"/>
        <w:ind w:left="567" w:hanging="567"/>
        <w:rPr>
          <w:rFonts w:asciiTheme="minorHAnsi" w:hAnsiTheme="minorHAnsi" w:cstheme="minorHAnsi"/>
          <w:sz w:val="24"/>
          <w:lang w:val="ro-RO"/>
        </w:rPr>
      </w:pPr>
      <w:r>
        <w:rPr>
          <w:rFonts w:asciiTheme="minorHAnsi" w:hAnsiTheme="minorHAnsi" w:cstheme="minorHAnsi"/>
          <w:sz w:val="24"/>
          <w:lang w:val="ro-RO"/>
        </w:rPr>
        <w:t>LUCEAFARUL S.A.</w:t>
      </w:r>
      <w:r w:rsidRPr="003A0DB1">
        <w:rPr>
          <w:rFonts w:asciiTheme="minorHAnsi" w:hAnsiTheme="minorHAnsi" w:cstheme="minorHAnsi"/>
          <w:sz w:val="24"/>
          <w:lang w:val="ro-RO"/>
        </w:rPr>
        <w:t>,</w:t>
      </w:r>
      <w:r>
        <w:rPr>
          <w:rFonts w:asciiTheme="minorHAnsi" w:hAnsiTheme="minorHAnsi" w:cstheme="minorHAnsi"/>
          <w:sz w:val="24"/>
          <w:lang w:val="ro-RO"/>
        </w:rPr>
        <w:t xml:space="preserve"> </w:t>
      </w:r>
      <w:r w:rsidRPr="003A0DB1">
        <w:rPr>
          <w:rFonts w:asciiTheme="minorHAnsi" w:hAnsiTheme="minorHAnsi" w:cstheme="minorHAnsi"/>
          <w:sz w:val="24"/>
          <w:lang w:val="ro-RO"/>
        </w:rPr>
        <w:t>in conformitate cu prevederile Legii nr. 151/2014 nu a efectuat in termenul prevăzut de art. 2 (1) din Legea nr. 151/2014 demersurile necesare in vederea adoptării unei decizii de transfer al acțiunilor pe o alta piața reglementata;</w:t>
      </w:r>
    </w:p>
    <w:p w:rsidR="005F3D44" w:rsidRPr="003A0DB1" w:rsidRDefault="005F3D44" w:rsidP="005F3D44">
      <w:pPr>
        <w:pStyle w:val="Recitals"/>
        <w:numPr>
          <w:ilvl w:val="0"/>
          <w:numId w:val="10"/>
        </w:numPr>
        <w:tabs>
          <w:tab w:val="clear" w:pos="680"/>
          <w:tab w:val="num" w:pos="851"/>
        </w:tabs>
        <w:spacing w:after="120" w:line="276" w:lineRule="auto"/>
        <w:ind w:left="567" w:hanging="567"/>
        <w:rPr>
          <w:rFonts w:asciiTheme="minorHAnsi" w:hAnsiTheme="minorHAnsi" w:cstheme="minorHAnsi"/>
          <w:sz w:val="24"/>
          <w:lang w:val="ro-RO"/>
        </w:rPr>
      </w:pPr>
      <w:r>
        <w:rPr>
          <w:rFonts w:asciiTheme="minorHAnsi" w:hAnsiTheme="minorHAnsi" w:cstheme="minorHAnsi"/>
          <w:sz w:val="24"/>
          <w:lang w:val="ro-RO"/>
        </w:rPr>
        <w:t xml:space="preserve">Un numar de </w:t>
      </w:r>
      <w:r w:rsidR="00A953C5">
        <w:rPr>
          <w:rFonts w:asciiTheme="minorHAnsi" w:hAnsiTheme="minorHAnsi" w:cstheme="minorHAnsi"/>
          <w:sz w:val="24"/>
          <w:lang w:val="ro-RO"/>
        </w:rPr>
        <w:t>5</w:t>
      </w:r>
      <w:r>
        <w:rPr>
          <w:rFonts w:asciiTheme="minorHAnsi" w:hAnsiTheme="minorHAnsi" w:cstheme="minorHAnsi"/>
          <w:sz w:val="24"/>
          <w:lang w:val="ro-RO"/>
        </w:rPr>
        <w:t xml:space="preserve"> </w:t>
      </w:r>
      <w:r w:rsidRPr="003A0DB1">
        <w:rPr>
          <w:rFonts w:asciiTheme="minorHAnsi" w:hAnsiTheme="minorHAnsi" w:cstheme="minorHAnsi"/>
          <w:sz w:val="24"/>
          <w:lang w:val="ro-RO"/>
        </w:rPr>
        <w:t>deținător</w:t>
      </w:r>
      <w:r>
        <w:rPr>
          <w:rFonts w:asciiTheme="minorHAnsi" w:hAnsiTheme="minorHAnsi" w:cstheme="minorHAnsi"/>
          <w:sz w:val="24"/>
          <w:lang w:val="ro-RO"/>
        </w:rPr>
        <w:t>i</w:t>
      </w:r>
      <w:r w:rsidRPr="003A0DB1">
        <w:rPr>
          <w:rFonts w:asciiTheme="minorHAnsi" w:hAnsiTheme="minorHAnsi" w:cstheme="minorHAnsi"/>
          <w:sz w:val="24"/>
          <w:lang w:val="ro-RO"/>
        </w:rPr>
        <w:t xml:space="preserve"> a</w:t>
      </w:r>
      <w:r>
        <w:rPr>
          <w:rFonts w:asciiTheme="minorHAnsi" w:hAnsiTheme="minorHAnsi" w:cstheme="minorHAnsi"/>
          <w:sz w:val="24"/>
          <w:lang w:val="ro-RO"/>
        </w:rPr>
        <w:t>i</w:t>
      </w:r>
      <w:r w:rsidRPr="003A0DB1">
        <w:rPr>
          <w:rFonts w:asciiTheme="minorHAnsi" w:hAnsiTheme="minorHAnsi" w:cstheme="minorHAnsi"/>
          <w:sz w:val="24"/>
          <w:lang w:val="ro-RO"/>
        </w:rPr>
        <w:t xml:space="preserve"> unui pachet de acțiuni emise de către </w:t>
      </w:r>
      <w:r>
        <w:rPr>
          <w:rFonts w:asciiTheme="minorHAnsi" w:hAnsiTheme="minorHAnsi" w:cstheme="minorHAnsi"/>
          <w:sz w:val="24"/>
          <w:lang w:val="ro-RO"/>
        </w:rPr>
        <w:t>LUCEAFARUL S.A.</w:t>
      </w:r>
      <w:r w:rsidRPr="003A0DB1">
        <w:rPr>
          <w:rFonts w:asciiTheme="minorHAnsi" w:hAnsiTheme="minorHAnsi" w:cstheme="minorHAnsi"/>
          <w:sz w:val="24"/>
          <w:lang w:val="ro-RO"/>
        </w:rPr>
        <w:t>, a</w:t>
      </w:r>
      <w:r>
        <w:rPr>
          <w:rFonts w:asciiTheme="minorHAnsi" w:hAnsiTheme="minorHAnsi" w:cstheme="minorHAnsi"/>
          <w:sz w:val="24"/>
          <w:lang w:val="ro-RO"/>
        </w:rPr>
        <w:t>u</w:t>
      </w:r>
      <w:r w:rsidRPr="003A0DB1">
        <w:rPr>
          <w:rFonts w:asciiTheme="minorHAnsi" w:hAnsiTheme="minorHAnsi" w:cstheme="minorHAnsi"/>
          <w:sz w:val="24"/>
          <w:lang w:val="ro-RO"/>
        </w:rPr>
        <w:t xml:space="preserve"> formulat in termen o cerere de retragere din societate in conformitate cu prevederile art. 3 si 4 din Legea nr. 151/2014</w:t>
      </w:r>
      <w:r w:rsidR="00A953C5">
        <w:rPr>
          <w:rFonts w:asciiTheme="minorHAnsi" w:hAnsiTheme="minorHAnsi" w:cstheme="minorHAnsi"/>
          <w:sz w:val="24"/>
          <w:lang w:val="ro-RO"/>
        </w:rPr>
        <w:t xml:space="preserve"> </w:t>
      </w:r>
      <w:r w:rsidRPr="003A0DB1">
        <w:rPr>
          <w:rFonts w:asciiTheme="minorHAnsi" w:hAnsiTheme="minorHAnsi" w:cstheme="minorHAnsi"/>
          <w:sz w:val="24"/>
          <w:lang w:val="ro-RO"/>
        </w:rPr>
        <w:t>valorificându-si dreptul legal de retragere din societate;</w:t>
      </w:r>
    </w:p>
    <w:p w:rsidR="005F3D44" w:rsidRPr="003A0DB1" w:rsidRDefault="005F3D44" w:rsidP="005F3D44">
      <w:pPr>
        <w:pStyle w:val="Recitals"/>
        <w:numPr>
          <w:ilvl w:val="0"/>
          <w:numId w:val="10"/>
        </w:numPr>
        <w:tabs>
          <w:tab w:val="clear" w:pos="680"/>
          <w:tab w:val="num" w:pos="851"/>
        </w:tabs>
        <w:spacing w:after="120" w:line="276" w:lineRule="auto"/>
        <w:ind w:left="567" w:hanging="567"/>
        <w:rPr>
          <w:rFonts w:asciiTheme="minorHAnsi" w:hAnsiTheme="minorHAnsi" w:cstheme="minorHAnsi"/>
          <w:sz w:val="24"/>
          <w:lang w:val="ro-RO"/>
        </w:rPr>
      </w:pPr>
      <w:r w:rsidRPr="003A0DB1">
        <w:rPr>
          <w:rFonts w:asciiTheme="minorHAnsi" w:hAnsiTheme="minorHAnsi" w:cstheme="minorHAnsi"/>
          <w:sz w:val="24"/>
          <w:lang w:val="ro-RO"/>
        </w:rPr>
        <w:t>Urmare a derulării procedurii legale de stabilire a valorii acțiunii</w:t>
      </w:r>
      <w:r>
        <w:rPr>
          <w:rFonts w:asciiTheme="minorHAnsi" w:hAnsiTheme="minorHAnsi" w:cstheme="minorHAnsi"/>
          <w:sz w:val="24"/>
          <w:lang w:val="ro-RO"/>
        </w:rPr>
        <w:t xml:space="preserve"> </w:t>
      </w:r>
      <w:r w:rsidRPr="003A0DB1">
        <w:rPr>
          <w:rFonts w:asciiTheme="minorHAnsi" w:hAnsiTheme="minorHAnsi" w:cstheme="minorHAnsi"/>
          <w:sz w:val="24"/>
          <w:lang w:val="ro-RO"/>
        </w:rPr>
        <w:t>printr-un raport de evaluare, a fost stabilita o valoare de 52,68 lei pe acțiune;</w:t>
      </w:r>
    </w:p>
    <w:p w:rsidR="005F3D44" w:rsidRPr="003A0DB1" w:rsidRDefault="005F3D44" w:rsidP="005F3D44">
      <w:pPr>
        <w:pStyle w:val="Recitals"/>
        <w:numPr>
          <w:ilvl w:val="0"/>
          <w:numId w:val="10"/>
        </w:numPr>
        <w:tabs>
          <w:tab w:val="clear" w:pos="680"/>
          <w:tab w:val="num" w:pos="851"/>
        </w:tabs>
        <w:spacing w:after="120" w:line="276" w:lineRule="auto"/>
        <w:ind w:left="567" w:hanging="567"/>
        <w:rPr>
          <w:rFonts w:asciiTheme="minorHAnsi" w:hAnsiTheme="minorHAnsi" w:cstheme="minorHAnsi"/>
          <w:sz w:val="24"/>
          <w:lang w:val="ro-RO"/>
        </w:rPr>
      </w:pPr>
      <w:r>
        <w:rPr>
          <w:rFonts w:asciiTheme="minorHAnsi" w:hAnsiTheme="minorHAnsi" w:cstheme="minorHAnsi"/>
          <w:sz w:val="24"/>
          <w:lang w:val="ro-RO"/>
        </w:rPr>
        <w:t>Deținătorii au</w:t>
      </w:r>
      <w:r w:rsidRPr="003A0DB1">
        <w:rPr>
          <w:rFonts w:asciiTheme="minorHAnsi" w:hAnsiTheme="minorHAnsi" w:cstheme="minorHAnsi"/>
          <w:sz w:val="24"/>
          <w:lang w:val="ro-RO"/>
        </w:rPr>
        <w:t xml:space="preserve"> consimțit la răscumpărarea integrala a pachetului de acțiuni deținut, acceptând</w:t>
      </w:r>
      <w:r>
        <w:rPr>
          <w:rFonts w:asciiTheme="minorHAnsi" w:hAnsiTheme="minorHAnsi" w:cstheme="minorHAnsi"/>
          <w:sz w:val="24"/>
          <w:lang w:val="ro-RO"/>
        </w:rPr>
        <w:t xml:space="preserve"> </w:t>
      </w:r>
      <w:r w:rsidRPr="003A0DB1">
        <w:rPr>
          <w:rFonts w:asciiTheme="minorHAnsi" w:hAnsiTheme="minorHAnsi" w:cstheme="minorHAnsi"/>
          <w:sz w:val="24"/>
          <w:lang w:val="ro-RO"/>
        </w:rPr>
        <w:t>prețul rezultat din evaluare.</w:t>
      </w:r>
    </w:p>
    <w:p w:rsidR="00C82417" w:rsidRPr="00C82417" w:rsidRDefault="00C82417" w:rsidP="00C82417">
      <w:pPr>
        <w:pStyle w:val="Recitals"/>
        <w:numPr>
          <w:ilvl w:val="0"/>
          <w:numId w:val="10"/>
        </w:numPr>
        <w:tabs>
          <w:tab w:val="clear" w:pos="680"/>
          <w:tab w:val="num" w:pos="851"/>
        </w:tabs>
        <w:spacing w:after="120" w:line="276" w:lineRule="auto"/>
        <w:ind w:left="567" w:hanging="567"/>
        <w:rPr>
          <w:rFonts w:asciiTheme="minorHAnsi" w:hAnsiTheme="minorHAnsi" w:cstheme="minorHAnsi"/>
          <w:sz w:val="24"/>
          <w:lang w:val="ro-RO"/>
        </w:rPr>
      </w:pPr>
      <w:r>
        <w:rPr>
          <w:rFonts w:asciiTheme="minorHAnsi" w:hAnsiTheme="minorHAnsi" w:cstheme="minorHAnsi"/>
          <w:sz w:val="24"/>
          <w:lang w:val="ro-RO"/>
        </w:rPr>
        <w:lastRenderedPageBreak/>
        <w:t xml:space="preserve">În anul 2017 </w:t>
      </w:r>
      <w:r w:rsidR="005F3D44" w:rsidRPr="00A953C5">
        <w:rPr>
          <w:rFonts w:asciiTheme="minorHAnsi" w:hAnsiTheme="minorHAnsi" w:cstheme="minorHAnsi"/>
          <w:sz w:val="24"/>
          <w:lang w:val="ro-RO"/>
        </w:rPr>
        <w:t xml:space="preserve">LUCEAFARUL S.A.  a răscumpărat acțiunile </w:t>
      </w:r>
      <w:r w:rsidRPr="003A0DB1">
        <w:rPr>
          <w:rFonts w:asciiTheme="minorHAnsi" w:hAnsiTheme="minorHAnsi" w:cstheme="minorHAnsi"/>
          <w:sz w:val="24"/>
          <w:lang w:val="ro-RO"/>
        </w:rPr>
        <w:t>deținut</w:t>
      </w:r>
      <w:r>
        <w:rPr>
          <w:rFonts w:asciiTheme="minorHAnsi" w:hAnsiTheme="minorHAnsi" w:cstheme="minorHAnsi"/>
          <w:sz w:val="24"/>
          <w:lang w:val="ro-RO"/>
        </w:rPr>
        <w:t>e</w:t>
      </w:r>
      <w:r w:rsidRPr="003A0DB1">
        <w:rPr>
          <w:rFonts w:asciiTheme="minorHAnsi" w:hAnsiTheme="minorHAnsi" w:cstheme="minorHAnsi"/>
          <w:sz w:val="24"/>
          <w:lang w:val="ro-RO"/>
        </w:rPr>
        <w:t xml:space="preserve"> de </w:t>
      </w:r>
      <w:r>
        <w:rPr>
          <w:rFonts w:asciiTheme="minorHAnsi" w:hAnsiTheme="minorHAnsi" w:cstheme="minorHAnsi"/>
          <w:sz w:val="24"/>
          <w:lang w:val="ro-RO"/>
        </w:rPr>
        <w:t>către 3 acționari retrași din societate</w:t>
      </w:r>
      <w:r>
        <w:rPr>
          <w:rFonts w:asciiTheme="minorHAnsi" w:hAnsiTheme="minorHAnsi" w:cstheme="minorHAnsi"/>
          <w:sz w:val="24"/>
          <w:lang w:val="ro-RO"/>
        </w:rPr>
        <w:t xml:space="preserve"> </w:t>
      </w:r>
      <w:r w:rsidR="005F3D44" w:rsidRPr="00C82417">
        <w:rPr>
          <w:rFonts w:asciiTheme="minorHAnsi" w:hAnsiTheme="minorHAnsi" w:cstheme="minorHAnsi"/>
          <w:sz w:val="24"/>
          <w:lang w:val="ro-RO"/>
        </w:rPr>
        <w:t xml:space="preserve">la valoarea rezultata din evaluare si a plătit în luna decembrie 2017 conform prevederilor </w:t>
      </w:r>
      <w:bookmarkStart w:id="1" w:name="_Hlk485929292"/>
      <w:r w:rsidR="005F3D44" w:rsidRPr="00C82417">
        <w:rPr>
          <w:rFonts w:asciiTheme="minorHAnsi" w:hAnsiTheme="minorHAnsi" w:cstheme="minorHAnsi"/>
          <w:sz w:val="24"/>
          <w:lang w:val="ro-RO"/>
        </w:rPr>
        <w:t>art. 7 (1) b) din Regulamentul ASF nr. 17/2014</w:t>
      </w:r>
      <w:bookmarkEnd w:id="1"/>
      <w:r w:rsidR="005F3D44" w:rsidRPr="00C82417">
        <w:rPr>
          <w:rFonts w:asciiTheme="minorHAnsi" w:hAnsiTheme="minorHAnsi" w:cstheme="minorHAnsi"/>
          <w:sz w:val="24"/>
          <w:lang w:val="ro-RO"/>
        </w:rPr>
        <w:t xml:space="preserve">, suma aferenta pachetelor de acțiuni </w:t>
      </w:r>
      <w:r>
        <w:rPr>
          <w:rFonts w:asciiTheme="minorHAnsi" w:hAnsiTheme="minorHAnsi" w:cstheme="minorHAnsi"/>
          <w:sz w:val="24"/>
          <w:lang w:val="ro-RO"/>
        </w:rPr>
        <w:t>ale acestora.</w:t>
      </w:r>
    </w:p>
    <w:p w:rsidR="005F3D44" w:rsidRDefault="005F3D44" w:rsidP="005F3D44">
      <w:pPr>
        <w:pStyle w:val="Recitals"/>
        <w:numPr>
          <w:ilvl w:val="0"/>
          <w:numId w:val="10"/>
        </w:numPr>
        <w:tabs>
          <w:tab w:val="clear" w:pos="680"/>
          <w:tab w:val="num" w:pos="851"/>
        </w:tabs>
        <w:spacing w:after="120" w:line="276" w:lineRule="auto"/>
        <w:ind w:left="567" w:hanging="567"/>
        <w:rPr>
          <w:rFonts w:asciiTheme="minorHAnsi" w:hAnsiTheme="minorHAnsi" w:cstheme="minorHAnsi"/>
          <w:sz w:val="24"/>
          <w:lang w:val="ro-RO"/>
        </w:rPr>
      </w:pPr>
      <w:r w:rsidRPr="00A953C5">
        <w:rPr>
          <w:rFonts w:asciiTheme="minorHAnsi" w:hAnsiTheme="minorHAnsi" w:cstheme="minorHAnsi"/>
          <w:sz w:val="24"/>
          <w:lang w:val="ro-RO"/>
        </w:rPr>
        <w:t>Prin intermediul DEPOZITARULUI CENTRAL S.A. cele 2.850 acțiuni deținute de cei 3 acționari retrați din societate au fost transferate Societății LUCEAFARUL S.A.</w:t>
      </w:r>
      <w:r w:rsidR="00E86A5F" w:rsidRPr="00A953C5">
        <w:rPr>
          <w:rFonts w:asciiTheme="minorHAnsi" w:hAnsiTheme="minorHAnsi" w:cstheme="minorHAnsi"/>
          <w:sz w:val="24"/>
          <w:lang w:val="ro-RO"/>
        </w:rPr>
        <w:t xml:space="preserve"> ÎN LUNA DECEMBRIE 2017.</w:t>
      </w:r>
    </w:p>
    <w:p w:rsidR="00C82417" w:rsidRDefault="00C82417" w:rsidP="005F3D44">
      <w:pPr>
        <w:pStyle w:val="Recitals"/>
        <w:numPr>
          <w:ilvl w:val="0"/>
          <w:numId w:val="10"/>
        </w:numPr>
        <w:tabs>
          <w:tab w:val="clear" w:pos="680"/>
          <w:tab w:val="num" w:pos="851"/>
        </w:tabs>
        <w:spacing w:after="120" w:line="276" w:lineRule="auto"/>
        <w:ind w:left="567" w:hanging="567"/>
        <w:rPr>
          <w:rFonts w:asciiTheme="minorHAnsi" w:hAnsiTheme="minorHAnsi" w:cstheme="minorHAnsi"/>
          <w:sz w:val="24"/>
          <w:lang w:val="ro-RO"/>
        </w:rPr>
      </w:pPr>
      <w:r w:rsidRPr="00C82417">
        <w:rPr>
          <w:rFonts w:asciiTheme="minorHAnsi" w:hAnsiTheme="minorHAnsi" w:cstheme="minorHAnsi"/>
          <w:sz w:val="24"/>
          <w:lang w:val="ro-RO"/>
        </w:rPr>
        <w:t>În anul 201</w:t>
      </w:r>
      <w:r w:rsidRPr="00C82417">
        <w:rPr>
          <w:rFonts w:asciiTheme="minorHAnsi" w:hAnsiTheme="minorHAnsi" w:cstheme="minorHAnsi"/>
          <w:sz w:val="24"/>
          <w:lang w:val="ro-RO"/>
        </w:rPr>
        <w:t>8</w:t>
      </w:r>
      <w:r w:rsidRPr="00C82417">
        <w:rPr>
          <w:rFonts w:asciiTheme="minorHAnsi" w:hAnsiTheme="minorHAnsi" w:cstheme="minorHAnsi"/>
          <w:sz w:val="24"/>
          <w:lang w:val="ro-RO"/>
        </w:rPr>
        <w:t xml:space="preserve"> LUCEAFARUL S.A. a răscumpărat acțiunile deținut</w:t>
      </w:r>
      <w:r w:rsidRPr="00C82417">
        <w:rPr>
          <w:rFonts w:asciiTheme="minorHAnsi" w:hAnsiTheme="minorHAnsi" w:cstheme="minorHAnsi"/>
          <w:sz w:val="24"/>
          <w:lang w:val="ro-RO"/>
        </w:rPr>
        <w:t>e</w:t>
      </w:r>
      <w:r w:rsidRPr="00C82417">
        <w:rPr>
          <w:rFonts w:asciiTheme="minorHAnsi" w:hAnsiTheme="minorHAnsi" w:cstheme="minorHAnsi"/>
          <w:sz w:val="24"/>
          <w:lang w:val="ro-RO"/>
        </w:rPr>
        <w:t xml:space="preserve"> de către </w:t>
      </w:r>
      <w:r w:rsidRPr="00C82417">
        <w:rPr>
          <w:rFonts w:asciiTheme="minorHAnsi" w:hAnsiTheme="minorHAnsi" w:cstheme="minorHAnsi"/>
          <w:sz w:val="24"/>
          <w:lang w:val="ro-RO"/>
        </w:rPr>
        <w:t>ceilalți 2</w:t>
      </w:r>
      <w:r w:rsidRPr="00C82417">
        <w:rPr>
          <w:rFonts w:asciiTheme="minorHAnsi" w:hAnsiTheme="minorHAnsi" w:cstheme="minorHAnsi"/>
          <w:sz w:val="24"/>
          <w:lang w:val="ro-RO"/>
        </w:rPr>
        <w:t xml:space="preserve"> acționari retrași din societate la valoarea rezultata din evaluare </w:t>
      </w:r>
      <w:r w:rsidRPr="00C82417">
        <w:rPr>
          <w:rFonts w:asciiTheme="minorHAnsi" w:hAnsiTheme="minorHAnsi" w:cstheme="minorHAnsi"/>
          <w:sz w:val="24"/>
          <w:lang w:val="ro-RO"/>
        </w:rPr>
        <w:t>prin dare în plată.</w:t>
      </w:r>
    </w:p>
    <w:p w:rsidR="00C82417" w:rsidRDefault="00C82417" w:rsidP="00C82417">
      <w:pPr>
        <w:pStyle w:val="Recitals"/>
        <w:numPr>
          <w:ilvl w:val="0"/>
          <w:numId w:val="10"/>
        </w:numPr>
        <w:tabs>
          <w:tab w:val="clear" w:pos="680"/>
          <w:tab w:val="num" w:pos="851"/>
        </w:tabs>
        <w:spacing w:after="120" w:line="276" w:lineRule="auto"/>
        <w:ind w:left="567" w:hanging="567"/>
        <w:rPr>
          <w:rFonts w:asciiTheme="minorHAnsi" w:hAnsiTheme="minorHAnsi" w:cstheme="minorHAnsi"/>
          <w:sz w:val="24"/>
          <w:lang w:val="ro-RO"/>
        </w:rPr>
      </w:pPr>
      <w:r w:rsidRPr="00A953C5">
        <w:rPr>
          <w:rFonts w:asciiTheme="minorHAnsi" w:hAnsiTheme="minorHAnsi" w:cstheme="minorHAnsi"/>
          <w:sz w:val="24"/>
          <w:lang w:val="ro-RO"/>
        </w:rPr>
        <w:t xml:space="preserve">Prin intermediul DEPOZITARULUI CENTRAL S.A. cele </w:t>
      </w:r>
      <w:r>
        <w:rPr>
          <w:rFonts w:asciiTheme="minorHAnsi" w:hAnsiTheme="minorHAnsi" w:cstheme="minorHAnsi"/>
          <w:sz w:val="24"/>
          <w:lang w:val="ro-RO"/>
        </w:rPr>
        <w:t>73</w:t>
      </w:r>
      <w:r w:rsidRPr="00A953C5">
        <w:rPr>
          <w:rFonts w:asciiTheme="minorHAnsi" w:hAnsiTheme="minorHAnsi" w:cstheme="minorHAnsi"/>
          <w:sz w:val="24"/>
          <w:lang w:val="ro-RO"/>
        </w:rPr>
        <w:t>.</w:t>
      </w:r>
      <w:r>
        <w:rPr>
          <w:rFonts w:asciiTheme="minorHAnsi" w:hAnsiTheme="minorHAnsi" w:cstheme="minorHAnsi"/>
          <w:sz w:val="24"/>
          <w:lang w:val="ro-RO"/>
        </w:rPr>
        <w:t>115</w:t>
      </w:r>
      <w:r w:rsidRPr="00A953C5">
        <w:rPr>
          <w:rFonts w:asciiTheme="minorHAnsi" w:hAnsiTheme="minorHAnsi" w:cstheme="minorHAnsi"/>
          <w:sz w:val="24"/>
          <w:lang w:val="ro-RO"/>
        </w:rPr>
        <w:t xml:space="preserve"> acțiuni deținute de cei </w:t>
      </w:r>
      <w:r w:rsidR="00B424AC">
        <w:rPr>
          <w:rFonts w:asciiTheme="minorHAnsi" w:hAnsiTheme="minorHAnsi" w:cstheme="minorHAnsi"/>
          <w:sz w:val="24"/>
          <w:lang w:val="ro-RO"/>
        </w:rPr>
        <w:t>2</w:t>
      </w:r>
      <w:r w:rsidRPr="00A953C5">
        <w:rPr>
          <w:rFonts w:asciiTheme="minorHAnsi" w:hAnsiTheme="minorHAnsi" w:cstheme="minorHAnsi"/>
          <w:sz w:val="24"/>
          <w:lang w:val="ro-RO"/>
        </w:rPr>
        <w:t xml:space="preserve"> acționari retrați din societate au fost transferate Societății LUCEAFARUL S.A. </w:t>
      </w:r>
      <w:r w:rsidR="00B424AC">
        <w:rPr>
          <w:rFonts w:asciiTheme="minorHAnsi" w:hAnsiTheme="minorHAnsi" w:cstheme="minorHAnsi"/>
          <w:sz w:val="24"/>
          <w:lang w:val="ro-RO"/>
        </w:rPr>
        <w:t>în cursul anului 2018</w:t>
      </w:r>
      <w:r w:rsidRPr="00A953C5">
        <w:rPr>
          <w:rFonts w:asciiTheme="minorHAnsi" w:hAnsiTheme="minorHAnsi" w:cstheme="minorHAnsi"/>
          <w:sz w:val="24"/>
          <w:lang w:val="ro-RO"/>
        </w:rPr>
        <w:t>.</w:t>
      </w:r>
    </w:p>
    <w:p w:rsidR="00B424AC" w:rsidRDefault="00B424AC" w:rsidP="00C82417">
      <w:pPr>
        <w:pStyle w:val="Recitals"/>
        <w:numPr>
          <w:ilvl w:val="0"/>
          <w:numId w:val="10"/>
        </w:numPr>
        <w:tabs>
          <w:tab w:val="clear" w:pos="680"/>
          <w:tab w:val="num" w:pos="851"/>
        </w:tabs>
        <w:spacing w:after="120" w:line="276" w:lineRule="auto"/>
        <w:ind w:left="567" w:hanging="567"/>
        <w:rPr>
          <w:rFonts w:asciiTheme="minorHAnsi" w:hAnsiTheme="minorHAnsi" w:cstheme="minorHAnsi"/>
          <w:sz w:val="24"/>
          <w:lang w:val="ro-RO"/>
        </w:rPr>
      </w:pPr>
      <w:r>
        <w:rPr>
          <w:rFonts w:asciiTheme="minorHAnsi" w:hAnsiTheme="minorHAnsi" w:cstheme="minorHAnsi"/>
          <w:sz w:val="24"/>
          <w:lang w:val="ro-RO"/>
        </w:rPr>
        <w:t xml:space="preserve">La 31.12.2018, </w:t>
      </w:r>
      <w:r w:rsidRPr="00A953C5">
        <w:rPr>
          <w:rFonts w:asciiTheme="minorHAnsi" w:hAnsiTheme="minorHAnsi" w:cstheme="minorHAnsi"/>
          <w:sz w:val="24"/>
          <w:lang w:val="ro-RO"/>
        </w:rPr>
        <w:t xml:space="preserve">LUCEAFARUL S.A. </w:t>
      </w:r>
      <w:r>
        <w:rPr>
          <w:rFonts w:asciiTheme="minorHAnsi" w:hAnsiTheme="minorHAnsi" w:cstheme="minorHAnsi"/>
          <w:sz w:val="24"/>
          <w:lang w:val="ro-RO"/>
        </w:rPr>
        <w:t xml:space="preserve">figurează ca deținătoare a 75.965 acțiuni proprii. </w:t>
      </w:r>
      <w:r w:rsidRPr="00A953C5">
        <w:rPr>
          <w:rFonts w:asciiTheme="minorHAnsi" w:hAnsiTheme="minorHAnsi" w:cstheme="minorHAnsi"/>
          <w:sz w:val="24"/>
          <w:lang w:val="ro-RO"/>
        </w:rPr>
        <w:t xml:space="preserve"> </w:t>
      </w:r>
    </w:p>
    <w:p w:rsidR="00C82417" w:rsidRPr="00C82417" w:rsidRDefault="00C82417" w:rsidP="00C82417">
      <w:pPr>
        <w:pStyle w:val="Recitals"/>
        <w:tabs>
          <w:tab w:val="clear" w:pos="360"/>
          <w:tab w:val="clear" w:pos="680"/>
          <w:tab w:val="num" w:pos="851"/>
        </w:tabs>
        <w:spacing w:after="120" w:line="276" w:lineRule="auto"/>
        <w:rPr>
          <w:rFonts w:asciiTheme="minorHAnsi" w:hAnsiTheme="minorHAnsi" w:cstheme="minorHAnsi"/>
          <w:sz w:val="24"/>
          <w:lang w:val="ro-RO"/>
        </w:rPr>
      </w:pPr>
    </w:p>
    <w:p w:rsidR="00C90BBE" w:rsidRPr="00C55E75" w:rsidRDefault="00C90BBE" w:rsidP="00D57487">
      <w:pPr>
        <w:pStyle w:val="BodyText"/>
        <w:jc w:val="both"/>
        <w:rPr>
          <w:lang w:val="fr-FR"/>
        </w:rPr>
      </w:pPr>
    </w:p>
    <w:p w:rsidR="00D57487" w:rsidRPr="00C55E75" w:rsidRDefault="00D57487" w:rsidP="00692F9C">
      <w:pPr>
        <w:pStyle w:val="BodyText"/>
      </w:pPr>
    </w:p>
    <w:sectPr w:rsidR="00D57487" w:rsidRPr="00C55E75" w:rsidSect="00A620B5">
      <w:footerReference w:type="default" r:id="rId8"/>
      <w:pgSz w:w="12240" w:h="15840"/>
      <w:pgMar w:top="1440" w:right="1454" w:bottom="1440" w:left="180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FE" w:rsidRDefault="00EF59FE" w:rsidP="00185ABB">
      <w:r>
        <w:separator/>
      </w:r>
    </w:p>
  </w:endnote>
  <w:endnote w:type="continuationSeparator" w:id="0">
    <w:p w:rsidR="00EF59FE" w:rsidRDefault="00EF59FE" w:rsidP="0018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547"/>
      <w:docPartObj>
        <w:docPartGallery w:val="Page Numbers (Bottom of Page)"/>
        <w:docPartUnique/>
      </w:docPartObj>
    </w:sdtPr>
    <w:sdtEndPr/>
    <w:sdtContent>
      <w:p w:rsidR="00185ABB" w:rsidRDefault="004915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ABB" w:rsidRDefault="00185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FE" w:rsidRDefault="00EF59FE" w:rsidP="00185ABB">
      <w:r>
        <w:separator/>
      </w:r>
    </w:p>
  </w:footnote>
  <w:footnote w:type="continuationSeparator" w:id="0">
    <w:p w:rsidR="00EF59FE" w:rsidRDefault="00EF59FE" w:rsidP="0018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6BF634B4"/>
    <w:name w:val="WW8Num9"/>
    <w:lvl w:ilvl="0">
      <w:start w:val="1"/>
      <w:numFmt w:val="upperLetter"/>
      <w:lvlText w:val="(%1)"/>
      <w:lvlJc w:val="left"/>
      <w:pPr>
        <w:tabs>
          <w:tab w:val="num" w:pos="680"/>
        </w:tabs>
        <w:ind w:left="680" w:hanging="68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88604D"/>
    <w:multiLevelType w:val="hybridMultilevel"/>
    <w:tmpl w:val="EEFCDED6"/>
    <w:lvl w:ilvl="0" w:tplc="C1BA79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D480F"/>
    <w:multiLevelType w:val="hybridMultilevel"/>
    <w:tmpl w:val="8DDCB2A4"/>
    <w:lvl w:ilvl="0" w:tplc="B85662C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A6060E"/>
    <w:multiLevelType w:val="hybridMultilevel"/>
    <w:tmpl w:val="E4A88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84712C"/>
    <w:multiLevelType w:val="hybridMultilevel"/>
    <w:tmpl w:val="D5BC1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887C0E"/>
    <w:multiLevelType w:val="hybridMultilevel"/>
    <w:tmpl w:val="F72E2B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582BE0"/>
    <w:multiLevelType w:val="hybridMultilevel"/>
    <w:tmpl w:val="54442B8E"/>
    <w:lvl w:ilvl="0" w:tplc="6E10B84C">
      <w:start w:val="4"/>
      <w:numFmt w:val="bullet"/>
      <w:pStyle w:val="Bulleted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b w:val="0"/>
        <w:u w:val="none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1"/>
    <w:rsid w:val="000F7403"/>
    <w:rsid w:val="00126E72"/>
    <w:rsid w:val="00185ABB"/>
    <w:rsid w:val="00187CB9"/>
    <w:rsid w:val="001927F6"/>
    <w:rsid w:val="001A69FD"/>
    <w:rsid w:val="00212026"/>
    <w:rsid w:val="00266EE5"/>
    <w:rsid w:val="002B4FBA"/>
    <w:rsid w:val="00317A47"/>
    <w:rsid w:val="00330758"/>
    <w:rsid w:val="0036138F"/>
    <w:rsid w:val="00367511"/>
    <w:rsid w:val="00393D2E"/>
    <w:rsid w:val="003B2BF9"/>
    <w:rsid w:val="003B7A67"/>
    <w:rsid w:val="003C47FE"/>
    <w:rsid w:val="00413739"/>
    <w:rsid w:val="00481FF2"/>
    <w:rsid w:val="004915E6"/>
    <w:rsid w:val="0051470F"/>
    <w:rsid w:val="0054707F"/>
    <w:rsid w:val="00566936"/>
    <w:rsid w:val="00585539"/>
    <w:rsid w:val="005A4551"/>
    <w:rsid w:val="005C3F7D"/>
    <w:rsid w:val="005C7EA4"/>
    <w:rsid w:val="005F3D44"/>
    <w:rsid w:val="006331D9"/>
    <w:rsid w:val="0064041E"/>
    <w:rsid w:val="00657287"/>
    <w:rsid w:val="00673D65"/>
    <w:rsid w:val="0067680C"/>
    <w:rsid w:val="00692F9C"/>
    <w:rsid w:val="006D314E"/>
    <w:rsid w:val="006D534C"/>
    <w:rsid w:val="007042CE"/>
    <w:rsid w:val="0076061A"/>
    <w:rsid w:val="007616EE"/>
    <w:rsid w:val="00767DB2"/>
    <w:rsid w:val="00796B0E"/>
    <w:rsid w:val="007C58C5"/>
    <w:rsid w:val="007F0026"/>
    <w:rsid w:val="00813061"/>
    <w:rsid w:val="008D08B8"/>
    <w:rsid w:val="00921F42"/>
    <w:rsid w:val="0093606F"/>
    <w:rsid w:val="00946FC4"/>
    <w:rsid w:val="00A0065F"/>
    <w:rsid w:val="00A620B5"/>
    <w:rsid w:val="00A728FE"/>
    <w:rsid w:val="00A7336D"/>
    <w:rsid w:val="00A953C5"/>
    <w:rsid w:val="00A96162"/>
    <w:rsid w:val="00AC4286"/>
    <w:rsid w:val="00B31A47"/>
    <w:rsid w:val="00B424AC"/>
    <w:rsid w:val="00B71201"/>
    <w:rsid w:val="00BA1314"/>
    <w:rsid w:val="00BD7A25"/>
    <w:rsid w:val="00C13F55"/>
    <w:rsid w:val="00C17C7C"/>
    <w:rsid w:val="00C31184"/>
    <w:rsid w:val="00C55E75"/>
    <w:rsid w:val="00C5769E"/>
    <w:rsid w:val="00C614F5"/>
    <w:rsid w:val="00C82417"/>
    <w:rsid w:val="00C90BBE"/>
    <w:rsid w:val="00CF2400"/>
    <w:rsid w:val="00CF349E"/>
    <w:rsid w:val="00D340F8"/>
    <w:rsid w:val="00D57487"/>
    <w:rsid w:val="00D82B18"/>
    <w:rsid w:val="00D87E85"/>
    <w:rsid w:val="00D9157D"/>
    <w:rsid w:val="00E674F3"/>
    <w:rsid w:val="00E841D1"/>
    <w:rsid w:val="00E86A5F"/>
    <w:rsid w:val="00E94B6E"/>
    <w:rsid w:val="00EC347C"/>
    <w:rsid w:val="00EE2C7E"/>
    <w:rsid w:val="00EF59FE"/>
    <w:rsid w:val="00F05E43"/>
    <w:rsid w:val="00F20D95"/>
    <w:rsid w:val="00F31D65"/>
    <w:rsid w:val="00F424BE"/>
    <w:rsid w:val="00F64554"/>
    <w:rsid w:val="00F735A0"/>
    <w:rsid w:val="00F86391"/>
    <w:rsid w:val="00FC0E98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B5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620B5"/>
  </w:style>
  <w:style w:type="character" w:customStyle="1" w:styleId="Bullets">
    <w:name w:val="Bullets"/>
    <w:rsid w:val="00A620B5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A620B5"/>
    <w:rPr>
      <w:sz w:val="24"/>
      <w:u w:val="none"/>
    </w:rPr>
  </w:style>
  <w:style w:type="character" w:customStyle="1" w:styleId="WW-Fontdeparagrafimplicit">
    <w:name w:val="WW-Font de paragraf implicit"/>
    <w:rsid w:val="00A620B5"/>
  </w:style>
  <w:style w:type="character" w:customStyle="1" w:styleId="FootnoteCharacters">
    <w:name w:val="Footnote Characters"/>
    <w:rsid w:val="00A620B5"/>
  </w:style>
  <w:style w:type="character" w:customStyle="1" w:styleId="EndnoteCharacters">
    <w:name w:val="Endnote Characters"/>
    <w:rsid w:val="00A620B5"/>
  </w:style>
  <w:style w:type="paragraph" w:styleId="BodyText">
    <w:name w:val="Body Text"/>
    <w:basedOn w:val="Normal"/>
    <w:rsid w:val="00A620B5"/>
    <w:pPr>
      <w:autoSpaceDE w:val="0"/>
    </w:pPr>
    <w:rPr>
      <w:color w:val="000000"/>
    </w:rPr>
  </w:style>
  <w:style w:type="paragraph" w:styleId="List">
    <w:name w:val="List"/>
    <w:basedOn w:val="BodyText"/>
    <w:rsid w:val="00A620B5"/>
    <w:rPr>
      <w:rFonts w:cs="Tahoma"/>
    </w:rPr>
  </w:style>
  <w:style w:type="paragraph" w:customStyle="1" w:styleId="TableContents">
    <w:name w:val="Table Contents"/>
    <w:basedOn w:val="BodyText"/>
    <w:rsid w:val="00A620B5"/>
    <w:pPr>
      <w:suppressLineNumbers/>
    </w:pPr>
  </w:style>
  <w:style w:type="paragraph" w:customStyle="1" w:styleId="TableHeading">
    <w:name w:val="Table Heading"/>
    <w:basedOn w:val="TableContents"/>
    <w:rsid w:val="00A620B5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A620B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A620B5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rsid w:val="007C58C5"/>
    <w:pPr>
      <w:suppressAutoHyphens w:val="0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7C58C5"/>
  </w:style>
  <w:style w:type="paragraph" w:customStyle="1" w:styleId="Bulleted">
    <w:name w:val="Bulleted"/>
    <w:basedOn w:val="Normal"/>
    <w:rsid w:val="007C58C5"/>
    <w:pPr>
      <w:numPr>
        <w:numId w:val="5"/>
      </w:numPr>
      <w:suppressAutoHyphens w:val="0"/>
    </w:pPr>
    <w:rPr>
      <w:lang w:val="en-US" w:eastAsia="ro-RO"/>
    </w:rPr>
  </w:style>
  <w:style w:type="character" w:styleId="CommentReference">
    <w:name w:val="annotation reference"/>
    <w:uiPriority w:val="99"/>
    <w:rsid w:val="007C58C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8C5"/>
    <w:rPr>
      <w:rFonts w:ascii="Tahoma" w:hAnsi="Tahoma" w:cs="Tahoma"/>
      <w:sz w:val="16"/>
      <w:szCs w:val="16"/>
      <w:lang w:val="ro-RO" w:eastAsia="ar-SA"/>
    </w:rPr>
  </w:style>
  <w:style w:type="character" w:styleId="Hyperlink">
    <w:name w:val="Hyperlink"/>
    <w:uiPriority w:val="99"/>
    <w:unhideWhenUsed/>
    <w:rsid w:val="007C58C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0B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90BBE"/>
    <w:rPr>
      <w:rFonts w:ascii="Cambria" w:eastAsia="Times New Roman" w:hAnsi="Cambria" w:cs="Times New Roman"/>
      <w:b/>
      <w:bCs/>
      <w:kern w:val="28"/>
      <w:sz w:val="32"/>
      <w:szCs w:val="32"/>
      <w:lang w:val="ro-RO" w:eastAsia="ar-SA"/>
    </w:rPr>
  </w:style>
  <w:style w:type="character" w:styleId="FootnoteReference">
    <w:name w:val="footnote reference"/>
    <w:basedOn w:val="DefaultParagraphFont"/>
    <w:rsid w:val="00D87E85"/>
    <w:rPr>
      <w:rFonts w:ascii="Frutiger Linotype" w:hAnsi="Frutiger Linotype"/>
      <w:sz w:val="22"/>
      <w:szCs w:val="16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85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ABB"/>
    <w:rPr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185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ABB"/>
    <w:rPr>
      <w:sz w:val="24"/>
      <w:szCs w:val="24"/>
      <w:lang w:val="ro-RO" w:eastAsia="ar-SA"/>
    </w:rPr>
  </w:style>
  <w:style w:type="paragraph" w:customStyle="1" w:styleId="Recitals">
    <w:name w:val="Recitals"/>
    <w:basedOn w:val="Normal"/>
    <w:rsid w:val="005F3D44"/>
    <w:pPr>
      <w:tabs>
        <w:tab w:val="num" w:pos="360"/>
        <w:tab w:val="left" w:pos="680"/>
      </w:tabs>
      <w:spacing w:after="140" w:line="288" w:lineRule="auto"/>
      <w:jc w:val="both"/>
    </w:pPr>
    <w:rPr>
      <w:rFonts w:ascii="Arial" w:eastAsia="Calibri" w:hAnsi="Arial" w:cs="Arial"/>
      <w:kern w:val="2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B5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620B5"/>
  </w:style>
  <w:style w:type="character" w:customStyle="1" w:styleId="Bullets">
    <w:name w:val="Bullets"/>
    <w:rsid w:val="00A620B5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A620B5"/>
    <w:rPr>
      <w:sz w:val="24"/>
      <w:u w:val="none"/>
    </w:rPr>
  </w:style>
  <w:style w:type="character" w:customStyle="1" w:styleId="WW-Fontdeparagrafimplicit">
    <w:name w:val="WW-Font de paragraf implicit"/>
    <w:rsid w:val="00A620B5"/>
  </w:style>
  <w:style w:type="character" w:customStyle="1" w:styleId="FootnoteCharacters">
    <w:name w:val="Footnote Characters"/>
    <w:rsid w:val="00A620B5"/>
  </w:style>
  <w:style w:type="character" w:customStyle="1" w:styleId="EndnoteCharacters">
    <w:name w:val="Endnote Characters"/>
    <w:rsid w:val="00A620B5"/>
  </w:style>
  <w:style w:type="paragraph" w:styleId="BodyText">
    <w:name w:val="Body Text"/>
    <w:basedOn w:val="Normal"/>
    <w:rsid w:val="00A620B5"/>
    <w:pPr>
      <w:autoSpaceDE w:val="0"/>
    </w:pPr>
    <w:rPr>
      <w:color w:val="000000"/>
    </w:rPr>
  </w:style>
  <w:style w:type="paragraph" w:styleId="List">
    <w:name w:val="List"/>
    <w:basedOn w:val="BodyText"/>
    <w:rsid w:val="00A620B5"/>
    <w:rPr>
      <w:rFonts w:cs="Tahoma"/>
    </w:rPr>
  </w:style>
  <w:style w:type="paragraph" w:customStyle="1" w:styleId="TableContents">
    <w:name w:val="Table Contents"/>
    <w:basedOn w:val="BodyText"/>
    <w:rsid w:val="00A620B5"/>
    <w:pPr>
      <w:suppressLineNumbers/>
    </w:pPr>
  </w:style>
  <w:style w:type="paragraph" w:customStyle="1" w:styleId="TableHeading">
    <w:name w:val="Table Heading"/>
    <w:basedOn w:val="TableContents"/>
    <w:rsid w:val="00A620B5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A620B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A620B5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rsid w:val="007C58C5"/>
    <w:pPr>
      <w:suppressAutoHyphens w:val="0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7C58C5"/>
  </w:style>
  <w:style w:type="paragraph" w:customStyle="1" w:styleId="Bulleted">
    <w:name w:val="Bulleted"/>
    <w:basedOn w:val="Normal"/>
    <w:rsid w:val="007C58C5"/>
    <w:pPr>
      <w:numPr>
        <w:numId w:val="5"/>
      </w:numPr>
      <w:suppressAutoHyphens w:val="0"/>
    </w:pPr>
    <w:rPr>
      <w:lang w:val="en-US" w:eastAsia="ro-RO"/>
    </w:rPr>
  </w:style>
  <w:style w:type="character" w:styleId="CommentReference">
    <w:name w:val="annotation reference"/>
    <w:uiPriority w:val="99"/>
    <w:rsid w:val="007C58C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8C5"/>
    <w:rPr>
      <w:rFonts w:ascii="Tahoma" w:hAnsi="Tahoma" w:cs="Tahoma"/>
      <w:sz w:val="16"/>
      <w:szCs w:val="16"/>
      <w:lang w:val="ro-RO" w:eastAsia="ar-SA"/>
    </w:rPr>
  </w:style>
  <w:style w:type="character" w:styleId="Hyperlink">
    <w:name w:val="Hyperlink"/>
    <w:uiPriority w:val="99"/>
    <w:unhideWhenUsed/>
    <w:rsid w:val="007C58C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0B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90BBE"/>
    <w:rPr>
      <w:rFonts w:ascii="Cambria" w:eastAsia="Times New Roman" w:hAnsi="Cambria" w:cs="Times New Roman"/>
      <w:b/>
      <w:bCs/>
      <w:kern w:val="28"/>
      <w:sz w:val="32"/>
      <w:szCs w:val="32"/>
      <w:lang w:val="ro-RO" w:eastAsia="ar-SA"/>
    </w:rPr>
  </w:style>
  <w:style w:type="character" w:styleId="FootnoteReference">
    <w:name w:val="footnote reference"/>
    <w:basedOn w:val="DefaultParagraphFont"/>
    <w:rsid w:val="00D87E85"/>
    <w:rPr>
      <w:rFonts w:ascii="Frutiger Linotype" w:hAnsi="Frutiger Linotype"/>
      <w:sz w:val="22"/>
      <w:szCs w:val="16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85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ABB"/>
    <w:rPr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185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ABB"/>
    <w:rPr>
      <w:sz w:val="24"/>
      <w:szCs w:val="24"/>
      <w:lang w:val="ro-RO" w:eastAsia="ar-SA"/>
    </w:rPr>
  </w:style>
  <w:style w:type="paragraph" w:customStyle="1" w:styleId="Recitals">
    <w:name w:val="Recitals"/>
    <w:basedOn w:val="Normal"/>
    <w:rsid w:val="005F3D44"/>
    <w:pPr>
      <w:tabs>
        <w:tab w:val="num" w:pos="360"/>
        <w:tab w:val="left" w:pos="680"/>
      </w:tabs>
      <w:spacing w:after="140" w:line="288" w:lineRule="auto"/>
      <w:jc w:val="both"/>
    </w:pPr>
    <w:rPr>
      <w:rFonts w:ascii="Arial" w:eastAsia="Calibri" w:hAnsi="Arial" w:cs="Arial"/>
      <w:kern w:val="2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ADUNAREA GENERALA A ACTIONARILOR</vt:lpstr>
    </vt:vector>
  </TitlesOfParts>
  <Company>by adguard</Company>
  <LinksUpToDate>false</LinksUpToDate>
  <CharactersWithSpaces>2412</CharactersWithSpaces>
  <SharedDoc>false</SharedDoc>
  <HLinks>
    <vt:vector size="18" baseType="variant"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mailto:office@luceafarul.ro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http://www.luceafarul.ro/</vt:lpwstr>
      </vt:variant>
      <vt:variant>
        <vt:lpwstr/>
      </vt:variant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http://www.luceafarul.ro/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ADUNAREA GENERALA A ACTIONARILOR</dc:title>
  <dc:creator>IUSTIN</dc:creator>
  <cp:lastModifiedBy>DELL</cp:lastModifiedBy>
  <cp:revision>14</cp:revision>
  <cp:lastPrinted>2018-03-26T11:20:00Z</cp:lastPrinted>
  <dcterms:created xsi:type="dcterms:W3CDTF">2018-03-28T08:11:00Z</dcterms:created>
  <dcterms:modified xsi:type="dcterms:W3CDTF">2019-03-04T10:48:00Z</dcterms:modified>
</cp:coreProperties>
</file>